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?????" w:hAnsi="?????" w:cs="?????"/>
          <w:b/>
          <w:bCs/>
          <w:color w:val="FF0000"/>
          <w:sz w:val="76"/>
          <w:szCs w:val="76"/>
        </w:rPr>
      </w:pPr>
      <w:r>
        <w:rPr>
          <w:rFonts w:hint="eastAsia" w:ascii="宋体" w:hAnsi="宋体" w:cs="宋体"/>
          <w:b/>
          <w:bCs/>
          <w:color w:val="FF0000"/>
          <w:w w:val="90"/>
          <w:sz w:val="84"/>
          <w:szCs w:val="84"/>
        </w:rPr>
        <w:t>中国总会计师协会文件</w:t>
      </w:r>
    </w:p>
    <w:p>
      <w:pPr>
        <w:spacing w:beforeLines="30" w:line="400" w:lineRule="exact"/>
        <w:jc w:val="center"/>
        <w:rPr>
          <w:rFonts w:ascii="??_GB2312" w:eastAsia="Times New Roman"/>
          <w:sz w:val="28"/>
          <w:szCs w:val="28"/>
        </w:rPr>
      </w:pPr>
    </w:p>
    <w:p>
      <w:pPr>
        <w:spacing w:line="460" w:lineRule="exact"/>
        <w:ind w:firstLine="31680" w:firstLineChars="200"/>
        <w:jc w:val="center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中总秘〔</w:t>
      </w:r>
      <w:r>
        <w:rPr>
          <w:rFonts w:ascii="仿宋" w:hAnsi="仿宋" w:eastAsia="仿宋" w:cs="仿宋"/>
          <w:sz w:val="30"/>
          <w:szCs w:val="30"/>
          <w:lang w:val="zh-CN"/>
        </w:rPr>
        <w:t>2017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〕</w:t>
      </w:r>
      <w:r>
        <w:rPr>
          <w:rFonts w:ascii="仿宋" w:hAnsi="仿宋" w:eastAsia="仿宋" w:cs="仿宋"/>
          <w:sz w:val="30"/>
          <w:szCs w:val="30"/>
        </w:rPr>
        <w:t>52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号</w:t>
      </w:r>
    </w:p>
    <w:p>
      <w:pPr>
        <w:spacing w:line="500" w:lineRule="exact"/>
        <w:ind w:right="31680" w:rightChars="-7"/>
        <w:jc w:val="center"/>
        <w:rPr>
          <w:rFonts w:ascii="黑体" w:hAnsi="黑体" w:eastAsia="黑体" w:cs="黑体"/>
          <w:bCs/>
          <w:kern w:val="10"/>
          <w:sz w:val="44"/>
          <w:szCs w:val="44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线 14" o:spid="_x0000_s1026" style="position:absolute;left:0;margin-left:-4.45pt;margin-top:10.2pt;height:0.05pt;width:431.95pt;rotation:0f;z-index:251658240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500" w:lineRule="exact"/>
        <w:ind w:left="31680" w:right="31680" w:rightChars="-7" w:hangingChars="49" w:firstLine="31680"/>
        <w:jc w:val="center"/>
        <w:rPr>
          <w:rFonts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关于举办“集团财务管控、税务风险管理与税务管理信息化建设”培训班的通知</w:t>
      </w:r>
    </w:p>
    <w:p>
      <w:pPr>
        <w:spacing w:line="380" w:lineRule="exact"/>
        <w:ind w:right="31680" w:rightChars="-7"/>
        <w:jc w:val="center"/>
        <w:rPr>
          <w:rFonts w:ascii="宋体" w:cs="黑体"/>
          <w:b/>
          <w:bCs/>
          <w:kern w:val="10"/>
          <w:sz w:val="36"/>
          <w:szCs w:val="36"/>
        </w:rPr>
      </w:pPr>
    </w:p>
    <w:p>
      <w:pPr>
        <w:spacing w:line="4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各地方总会计师协会（研究会），各分会；各会员单位，各企事业及有关单位：</w:t>
      </w:r>
    </w:p>
    <w:p>
      <w:pPr>
        <w:spacing w:line="420" w:lineRule="exact"/>
        <w:ind w:firstLine="3168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随着经济转型升级和供给侧结构性改革的不断推进，对集团财务提出了越来越大的挑战。加强集团财务管控，大力发展管理会计体系，强化业财融合来重构有效的、引领价值创造的集团财务管控体系，成为当前大型集团财务工作转型深化的关键。同时，会计准则的变动</w:t>
      </w:r>
      <w:r>
        <w:rPr>
          <w:rFonts w:hint="eastAsia" w:ascii="仿宋" w:hAnsi="仿宋" w:eastAsia="仿宋" w:cs="仿宋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营改增的不断深化，给集团税务管理带来更加复杂的挑战。集团税务风险如何管控，如何使用信息化手段加强集团税务管理，也是集团财务负责人亟待解决的问题。</w:t>
      </w:r>
    </w:p>
    <w:p>
      <w:pPr>
        <w:spacing w:line="420" w:lineRule="exact"/>
        <w:ind w:firstLine="3168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为帮助集团提升转型时代的财务管控能力和税务管理水平，中国总会计师协会特举办“转型时代的集团财务管控、税务风险管理与税务管理信息化建设”专题培训班。</w:t>
      </w:r>
    </w:p>
    <w:p>
      <w:pPr>
        <w:spacing w:line="420" w:lineRule="exact"/>
        <w:ind w:firstLine="3168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现将培训方案予以印发，请各单位积极做好相关人员的组织和报名工作。</w:t>
      </w:r>
    </w:p>
    <w:p>
      <w:pPr>
        <w:spacing w:line="400" w:lineRule="exact"/>
        <w:ind w:firstLine="3168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ascii="仿宋" w:hAnsi="仿宋" w:eastAsia="仿宋" w:cs="仿宋"/>
          <w:sz w:val="30"/>
          <w:szCs w:val="30"/>
        </w:rPr>
        <w:t xml:space="preserve">  1.</w:t>
      </w:r>
      <w:r>
        <w:rPr>
          <w:rFonts w:hint="eastAsia" w:ascii="仿宋" w:hAnsi="仿宋" w:eastAsia="仿宋" w:cs="仿宋"/>
          <w:sz w:val="30"/>
          <w:szCs w:val="30"/>
        </w:rPr>
        <w:t>培训班工作方案</w:t>
      </w:r>
    </w:p>
    <w:p>
      <w:pPr>
        <w:numPr>
          <w:ilvl w:val="0"/>
          <w:numId w:val="1"/>
        </w:numPr>
        <w:spacing w:line="400" w:lineRule="exact"/>
        <w:ind w:firstLine="3168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培训班报名回执表</w:t>
      </w:r>
    </w:p>
    <w:p>
      <w:pPr>
        <w:spacing w:line="4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4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中国总会计师协会秘书处</w:t>
      </w:r>
    </w:p>
    <w:p>
      <w:pPr>
        <w:snapToGrid w:val="0"/>
        <w:spacing w:line="4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z w:val="32"/>
          <w:szCs w:val="32"/>
        </w:rPr>
        <w:t>O</w:t>
      </w:r>
      <w:r>
        <w:rPr>
          <w:rFonts w:hint="eastAsia" w:ascii="仿宋" w:hAnsi="仿宋" w:eastAsia="仿宋" w:cs="仿宋"/>
          <w:sz w:val="32"/>
          <w:szCs w:val="32"/>
        </w:rPr>
        <w:t>一七年九月十四日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60" w:lineRule="exact"/>
        <w:ind w:left="1" w:right="31680" w:rightChars="-7"/>
        <w:jc w:val="center"/>
        <w:rPr>
          <w:rFonts w:ascii="仿宋" w:hAnsi="仿宋" w:eastAsia="仿宋" w:cs="黑体"/>
          <w:bCs/>
          <w:kern w:val="10"/>
          <w:sz w:val="32"/>
          <w:szCs w:val="32"/>
        </w:rPr>
      </w:pPr>
      <w:r>
        <w:rPr>
          <w:rFonts w:hint="eastAsia" w:ascii="仿宋" w:hAnsi="仿宋" w:eastAsia="仿宋" w:cs="黑体"/>
          <w:bCs/>
          <w:kern w:val="10"/>
          <w:sz w:val="32"/>
          <w:szCs w:val="32"/>
        </w:rPr>
        <w:t>专题培训班工作方案</w:t>
      </w:r>
    </w:p>
    <w:p>
      <w:pPr>
        <w:spacing w:beforeLines="150"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主办单位：中国总会计师协会</w:t>
      </w:r>
    </w:p>
    <w:p>
      <w:pPr>
        <w:spacing w:afterLines="50"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承办单位：《中国总会计师》杂志社</w:t>
      </w: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一、时间地点</w:t>
      </w:r>
    </w:p>
    <w:p>
      <w:pPr>
        <w:spacing w:line="460" w:lineRule="exact"/>
        <w:ind w:firstLine="31680" w:firstLineChars="200"/>
        <w:rPr>
          <w:rFonts w:ascii="仿宋" w:hAnsi="仿宋" w:eastAsia="仿宋" w:cs="黑体"/>
          <w:bCs/>
          <w:kern w:val="10"/>
          <w:sz w:val="30"/>
          <w:szCs w:val="30"/>
        </w:rPr>
      </w:pPr>
      <w:r>
        <w:rPr>
          <w:rFonts w:hint="eastAsia" w:ascii="仿宋" w:hAnsi="仿宋" w:eastAsia="仿宋" w:cs="黑体"/>
          <w:bCs/>
          <w:kern w:val="10"/>
          <w:sz w:val="30"/>
          <w:szCs w:val="30"/>
        </w:rPr>
        <w:t>时间：</w:t>
      </w:r>
      <w:r>
        <w:rPr>
          <w:rFonts w:ascii="仿宋" w:hAnsi="仿宋" w:eastAsia="仿宋" w:cs="黑体"/>
          <w:bCs/>
          <w:kern w:val="10"/>
          <w:sz w:val="30"/>
          <w:szCs w:val="30"/>
        </w:rPr>
        <w:t>2017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年</w:t>
      </w:r>
      <w:r>
        <w:rPr>
          <w:rFonts w:ascii="仿宋" w:hAnsi="仿宋" w:eastAsia="仿宋" w:cs="黑体"/>
          <w:bCs/>
          <w:kern w:val="10"/>
          <w:sz w:val="30"/>
          <w:szCs w:val="30"/>
        </w:rPr>
        <w:t>11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月</w:t>
      </w:r>
      <w:r>
        <w:rPr>
          <w:rFonts w:ascii="仿宋" w:hAnsi="仿宋" w:eastAsia="仿宋" w:cs="黑体"/>
          <w:bCs/>
          <w:kern w:val="10"/>
          <w:sz w:val="30"/>
          <w:szCs w:val="30"/>
        </w:rPr>
        <w:t>1</w:t>
      </w:r>
      <w:r>
        <w:rPr>
          <w:rFonts w:hint="eastAsia" w:ascii="仿宋" w:hAnsi="仿宋" w:eastAsia="仿宋" w:cs="黑体"/>
          <w:bCs/>
          <w:kern w:val="1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日</w:t>
      </w:r>
      <w:r>
        <w:rPr>
          <w:rFonts w:ascii="仿宋" w:hAnsi="仿宋" w:eastAsia="仿宋" w:cs="黑体"/>
          <w:bCs/>
          <w:kern w:val="10"/>
          <w:sz w:val="30"/>
          <w:szCs w:val="30"/>
        </w:rPr>
        <w:t>—2</w:t>
      </w:r>
      <w:r>
        <w:rPr>
          <w:rFonts w:hint="eastAsia" w:ascii="仿宋" w:hAnsi="仿宋" w:eastAsia="仿宋" w:cs="黑体"/>
          <w:bCs/>
          <w:kern w:val="1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黑体"/>
          <w:bCs/>
          <w:kern w:val="10"/>
          <w:sz w:val="30"/>
          <w:szCs w:val="30"/>
        </w:rPr>
        <w:t>日</w:t>
      </w:r>
    </w:p>
    <w:p>
      <w:pPr>
        <w:spacing w:line="460" w:lineRule="exact"/>
        <w:rPr>
          <w:rFonts w:ascii="仿宋" w:hAnsi="仿宋" w:eastAsia="仿宋" w:cs="黑体"/>
          <w:bCs/>
          <w:kern w:val="10"/>
          <w:sz w:val="30"/>
          <w:szCs w:val="30"/>
        </w:rPr>
      </w:pPr>
      <w:r>
        <w:rPr>
          <w:rFonts w:ascii="仿宋" w:hAnsi="仿宋" w:eastAsia="仿宋" w:cs="黑体"/>
          <w:bCs/>
          <w:kern w:val="10"/>
          <w:sz w:val="30"/>
          <w:szCs w:val="30"/>
        </w:rPr>
        <w:t xml:space="preserve">    </w:t>
      </w:r>
      <w:r>
        <w:rPr>
          <w:rFonts w:hint="eastAsia" w:ascii="仿宋" w:hAnsi="仿宋" w:eastAsia="仿宋" w:cs="黑体"/>
          <w:bCs/>
          <w:kern w:val="10"/>
          <w:sz w:val="30"/>
          <w:szCs w:val="30"/>
        </w:rPr>
        <w:t>地点：珠海</w:t>
      </w:r>
    </w:p>
    <w:p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（培训具体地址开班前一周见报到通知）</w:t>
      </w: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二、参会对象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事业单位的负责人、总会计师、财务总监、首席财务官、司库、财务经理、财务主管、会计人员等；税务总监、税务经理等中高级管理人员、税务部门（税务岗位）的专业人员；信息化负责人、人力资源部门负责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；投资分析与研究人员等；金融行业金融分析师、风险控制师；大中专院校会计专业教师；财务、税务、法律等中介机构相关人员；管理会计信息化相关应用软件提供机构人员；需要加强会计知识学习和提升的各单位的主要负责人等。</w:t>
      </w: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三、培训内容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黑体"/>
          <w:b/>
          <w:kern w:val="1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专题一、转型时代的</w:t>
      </w:r>
      <w:r>
        <w:rPr>
          <w:rFonts w:hint="eastAsia" w:ascii="仿宋" w:hAnsi="仿宋" w:eastAsia="仿宋" w:cs="黑体"/>
          <w:b/>
          <w:kern w:val="10"/>
          <w:sz w:val="32"/>
          <w:szCs w:val="32"/>
        </w:rPr>
        <w:t>集团财务管控与优化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集团财务管控思路与转型方向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（二）集团管控：财务、战略、业务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（三）集团核算、制度、检查、内审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（四）集团预算、考核与报告系统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（五）集团财务信息系统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（六）集团资金、资产、投融资、成本、费用等管控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（七）集团公司内部交易设计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（八）集团财务管控体系的实施策略</w:t>
      </w:r>
    </w:p>
    <w:p>
      <w:pPr>
        <w:spacing w:line="460" w:lineRule="exact"/>
        <w:ind w:firstLine="31680" w:firstLineChars="198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（九）转型时代下的财务组织职能与角色转换</w:t>
      </w:r>
    </w:p>
    <w:p>
      <w:pPr>
        <w:pStyle w:val="10"/>
        <w:spacing w:before="0" w:beforeAutospacing="0" w:after="0" w:afterAutospacing="0" w:line="480" w:lineRule="exact"/>
        <w:ind w:firstLine="31680" w:firstLineChars="200"/>
        <w:rPr>
          <w:rFonts w:ascii="仿宋" w:hAnsi="仿宋" w:eastAsia="仿宋" w:cs="仿宋"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（十）业财融合，</w:t>
      </w:r>
      <w:r>
        <w:rPr>
          <w:rFonts w:hint="eastAsia" w:ascii="仿宋" w:hAnsi="仿宋" w:eastAsia="仿宋" w:cs="仿宋"/>
          <w:bCs/>
          <w:kern w:val="2"/>
          <w:sz w:val="30"/>
          <w:szCs w:val="30"/>
        </w:rPr>
        <w:t>从“管控型”走向“价值引领型”</w:t>
      </w:r>
    </w:p>
    <w:p>
      <w:pPr>
        <w:spacing w:line="460" w:lineRule="exact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60" w:lineRule="exact"/>
        <w:jc w:val="left"/>
        <w:rPr>
          <w:rFonts w:ascii="仿宋" w:hAnsi="仿宋" w:eastAsia="仿宋" w:cs="黑体"/>
          <w:bCs/>
          <w:kern w:val="1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专题二、</w:t>
      </w:r>
      <w:r>
        <w:rPr>
          <w:rFonts w:hint="eastAsia" w:ascii="仿宋" w:hAnsi="仿宋" w:eastAsia="仿宋" w:cs="黑体"/>
          <w:b/>
          <w:bCs/>
          <w:kern w:val="10"/>
          <w:sz w:val="32"/>
          <w:szCs w:val="32"/>
        </w:rPr>
        <w:t>集团税务风险管理与税务管理信息化建设</w:t>
      </w:r>
    </w:p>
    <w:p>
      <w:pPr>
        <w:spacing w:line="460" w:lineRule="exact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黑体"/>
          <w:bCs/>
          <w:kern w:val="1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</w:rPr>
        <w:t>（一）集团税务管理当前热点问题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（二）如何建立集团税务管控体系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（三）税法刚性在信息化社会如何体现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（四）集团财务与税务风险管控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（五）后营改增时代的集团涉税风险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（六）税务管理信息化</w:t>
      </w:r>
      <w:r>
        <w:rPr>
          <w:rFonts w:ascii="仿宋" w:hAnsi="仿宋" w:eastAsia="仿宋" w:cs="仿宋"/>
          <w:bCs/>
          <w:sz w:val="30"/>
          <w:szCs w:val="30"/>
        </w:rPr>
        <w:t>:</w:t>
      </w:r>
      <w:r>
        <w:rPr>
          <w:rFonts w:hint="eastAsia" w:ascii="仿宋" w:hAnsi="仿宋" w:eastAsia="仿宋" w:cs="仿宋"/>
          <w:bCs/>
          <w:sz w:val="30"/>
          <w:szCs w:val="30"/>
        </w:rPr>
        <w:t>质量、效益、价值创造</w:t>
      </w:r>
    </w:p>
    <w:p>
      <w:pPr>
        <w:spacing w:line="460" w:lineRule="exact"/>
        <w:ind w:firstLine="3168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（七）税务管控整体落地实施方案</w:t>
      </w:r>
    </w:p>
    <w:p>
      <w:pPr>
        <w:spacing w:line="46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四、师资力量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政府机关、学院、企业界等具有深厚理论功底和丰富实践经验的专家和教授组成。</w:t>
      </w:r>
    </w:p>
    <w:p>
      <w:pPr>
        <w:spacing w:line="460" w:lineRule="exact"/>
        <w:ind w:firstLine="601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五、培训费用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收费标准：每期</w:t>
      </w:r>
      <w:r>
        <w:rPr>
          <w:rFonts w:ascii="仿宋" w:hAnsi="仿宋" w:eastAsia="仿宋" w:cs="仿宋"/>
          <w:sz w:val="30"/>
          <w:szCs w:val="30"/>
        </w:rPr>
        <w:t>2900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包括专家授课费、资料费、教学场租设备费等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。培训期间用餐和住宿统一安排，费用自理；往返交通等费用自理。</w:t>
      </w:r>
    </w:p>
    <w:p>
      <w:pPr>
        <w:spacing w:line="460" w:lineRule="exact"/>
        <w:ind w:firstLine="601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六、培训证书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培训班学习期满，完成教学计划规定的全部课程，由中国总会计师协会颁发《培训结业证书》。</w:t>
      </w:r>
    </w:p>
    <w:p>
      <w:pPr>
        <w:spacing w:line="460" w:lineRule="exact"/>
        <w:ind w:firstLine="601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七、联系方式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电话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传真：</w:t>
      </w:r>
      <w:r>
        <w:rPr>
          <w:rFonts w:ascii="仿宋" w:hAnsi="仿宋" w:eastAsia="仿宋" w:cs="仿宋"/>
          <w:sz w:val="30"/>
          <w:szCs w:val="30"/>
        </w:rPr>
        <w:t>010-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63381780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lunwen@cmcfo.cn</w:t>
      </w: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snapToGrid w:val="0"/>
        <w:spacing w:line="460" w:lineRule="exact"/>
        <w:ind w:firstLine="31680" w:firstLineChars="198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snapToGrid w:val="0"/>
        <w:spacing w:line="240" w:lineRule="auto"/>
        <w:ind w:firstLine="31680" w:firstLineChars="198"/>
        <w:rPr>
          <w:rFonts w:hint="eastAsia" w:ascii="仿宋" w:hAnsi="仿宋" w:eastAsia="仿宋" w:cs="宋体"/>
          <w:bCs/>
          <w:kern w:val="0"/>
          <w:sz w:val="30"/>
          <w:szCs w:val="30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宋体籠适.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199684">
    <w:nsid w:val="59B78644"/>
    <w:multiLevelType w:val="singleLevel"/>
    <w:tmpl w:val="59B78644"/>
    <w:lvl w:ilvl="0" w:tentative="1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5051996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0" w:name="Document Map" w:locked="1"/>
    <w:lsdException w:unhideWhenUsed="0" w:uiPriority="99" w:semiHidden="0" w:name="Plain Text"/>
    <w:lsdException w:uiPriority="0" w:name="E-mail Signature" w:locked="1"/>
    <w:lsdException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8"/>
    <w:qFormat/>
    <w:uiPriority w:val="99"/>
    <w:pPr>
      <w:widowControl/>
      <w:spacing w:before="100" w:beforeAutospacing="1" w:after="100" w:afterAutospacing="1"/>
      <w:jc w:val="lef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semiHidden/>
    <w:uiPriority w:val="99"/>
  </w:style>
  <w:style w:type="paragraph" w:styleId="5">
    <w:name w:val="Plain Text"/>
    <w:basedOn w:val="1"/>
    <w:link w:val="45"/>
    <w:uiPriority w:val="99"/>
    <w:rPr>
      <w:rFonts w:ascii="宋体" w:hAnsi="Courier New"/>
      <w:kern w:val="0"/>
      <w:szCs w:val="20"/>
    </w:rPr>
  </w:style>
  <w:style w:type="paragraph" w:styleId="6">
    <w:name w:val="Date"/>
    <w:basedOn w:val="1"/>
    <w:next w:val="1"/>
    <w:link w:val="43"/>
    <w:uiPriority w:val="99"/>
    <w:pPr>
      <w:ind w:left="100" w:leftChars="2500"/>
    </w:pPr>
    <w:rPr>
      <w:kern w:val="0"/>
      <w:sz w:val="20"/>
      <w:szCs w:val="20"/>
    </w:rPr>
  </w:style>
  <w:style w:type="paragraph" w:styleId="7">
    <w:name w:val="Balloon Text"/>
    <w:basedOn w:val="1"/>
    <w:link w:val="44"/>
    <w:semiHidden/>
    <w:uiPriority w:val="99"/>
    <w:rPr>
      <w:kern w:val="0"/>
      <w:sz w:val="2"/>
      <w:szCs w:val="20"/>
    </w:rPr>
  </w:style>
  <w:style w:type="paragraph" w:styleId="8">
    <w:name w:val="footer"/>
    <w:basedOn w:val="1"/>
    <w:link w:val="4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9">
    <w:name w:val="header"/>
    <w:basedOn w:val="1"/>
    <w:link w:val="4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locked/>
    <w:uiPriority w:val="99"/>
    <w:rPr>
      <w:rFonts w:cs="Times New Roman"/>
      <w:b/>
    </w:rPr>
  </w:style>
  <w:style w:type="character" w:styleId="13">
    <w:name w:val="FollowedHyperlink"/>
    <w:basedOn w:val="11"/>
    <w:uiPriority w:val="99"/>
    <w:rPr>
      <w:rFonts w:cs="Times New Roman"/>
      <w:color w:val="5A5A5A"/>
      <w:u w:val="none"/>
    </w:rPr>
  </w:style>
  <w:style w:type="character" w:styleId="14">
    <w:name w:val="Emphasis"/>
    <w:basedOn w:val="11"/>
    <w:qFormat/>
    <w:locked/>
    <w:uiPriority w:val="99"/>
    <w:rPr>
      <w:rFonts w:cs="Times New Roman"/>
      <w:color w:val="5A5A5A"/>
      <w:sz w:val="18"/>
    </w:rPr>
  </w:style>
  <w:style w:type="character" w:styleId="15">
    <w:name w:val="Hyperlink"/>
    <w:basedOn w:val="11"/>
    <w:uiPriority w:val="99"/>
    <w:rPr>
      <w:rFonts w:cs="Times New Roman"/>
      <w:color w:val="0000FF"/>
      <w:u w:val="single"/>
    </w:rPr>
  </w:style>
  <w:style w:type="paragraph" w:customStyle="1" w:styleId="16">
    <w:name w:val="无间隔1"/>
    <w:basedOn w:val="1"/>
    <w:link w:val="38"/>
    <w:uiPriority w:val="99"/>
    <w:pPr>
      <w:widowControl/>
      <w:jc w:val="left"/>
    </w:pPr>
    <w:rPr>
      <w:rFonts w:ascii="Cambria" w:hAnsi="Cambria"/>
      <w:kern w:val="0"/>
      <w:sz w:val="22"/>
      <w:szCs w:val="20"/>
      <w:lang w:eastAsia="en-US"/>
    </w:rPr>
  </w:style>
  <w:style w:type="paragraph" w:customStyle="1" w:styleId="17">
    <w:name w:val="List Paragraph1"/>
    <w:basedOn w:val="1"/>
    <w:uiPriority w:val="99"/>
    <w:pPr>
      <w:ind w:firstLine="420" w:firstLineChars="200"/>
    </w:pPr>
  </w:style>
  <w:style w:type="paragraph" w:customStyle="1" w:styleId="18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List Paragraph2"/>
    <w:basedOn w:val="1"/>
    <w:uiPriority w:val="99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20">
    <w:name w:val="Default"/>
    <w:uiPriority w:val="99"/>
    <w:pPr>
      <w:widowControl w:val="0"/>
      <w:autoSpaceDE w:val="0"/>
      <w:autoSpaceDN w:val="0"/>
      <w:adjustRightInd w:val="0"/>
    </w:pPr>
    <w:rPr>
      <w:rFonts w:ascii="华文宋体籠适." w:hAnsi="华文宋体籠适." w:eastAsia="华文宋体籠适."/>
      <w:color w:val="000000"/>
      <w:kern w:val="0"/>
      <w:sz w:val="24"/>
      <w:szCs w:val="20"/>
    </w:rPr>
  </w:style>
  <w:style w:type="paragraph" w:customStyle="1" w:styleId="21">
    <w:name w:val="z-Top of Form1"/>
    <w:basedOn w:val="1"/>
    <w:next w:val="1"/>
    <w:link w:val="46"/>
    <w:locked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paragraph" w:customStyle="1" w:styleId="22">
    <w:name w:val="z-Bottom of Form1"/>
    <w:basedOn w:val="1"/>
    <w:next w:val="1"/>
    <w:link w:val="47"/>
    <w:locked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20"/>
    </w:rPr>
  </w:style>
  <w:style w:type="paragraph" w:customStyle="1" w:styleId="23">
    <w:name w:val="p3 mt2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mt p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adding2em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abstract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Heading 1 Char"/>
    <w:basedOn w:val="11"/>
    <w:link w:val="2"/>
    <w:locked/>
    <w:uiPriority w:val="99"/>
    <w:rPr>
      <w:rFonts w:cs="Times New Roman"/>
      <w:b/>
      <w:kern w:val="44"/>
      <w:sz w:val="44"/>
    </w:rPr>
  </w:style>
  <w:style w:type="character" w:customStyle="1" w:styleId="28">
    <w:name w:val="Heading 3 Char"/>
    <w:basedOn w:val="11"/>
    <w:link w:val="3"/>
    <w:semiHidden/>
    <w:locked/>
    <w:uiPriority w:val="99"/>
    <w:rPr>
      <w:rFonts w:cs="Times New Roman"/>
      <w:b/>
      <w:sz w:val="32"/>
    </w:rPr>
  </w:style>
  <w:style w:type="character" w:customStyle="1" w:styleId="29">
    <w:name w:val="Heading 4 Char"/>
    <w:basedOn w:val="11"/>
    <w:link w:val="4"/>
    <w:semiHidden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30">
    <w:name w:val="Plain Text Char"/>
    <w:basedOn w:val="11"/>
    <w:link w:val="5"/>
    <w:locked/>
    <w:uiPriority w:val="99"/>
    <w:rPr>
      <w:rFonts w:ascii="宋体" w:hAnsi="Courier New" w:cs="Times New Roman"/>
      <w:sz w:val="20"/>
    </w:rPr>
  </w:style>
  <w:style w:type="character" w:customStyle="1" w:styleId="31">
    <w:name w:val="Date Char"/>
    <w:basedOn w:val="11"/>
    <w:link w:val="6"/>
    <w:semiHidden/>
    <w:locked/>
    <w:uiPriority w:val="99"/>
    <w:rPr>
      <w:rFonts w:cs="Times New Roman"/>
    </w:rPr>
  </w:style>
  <w:style w:type="character" w:customStyle="1" w:styleId="32">
    <w:name w:val="Balloon Text Char"/>
    <w:basedOn w:val="11"/>
    <w:link w:val="7"/>
    <w:semiHidden/>
    <w:locked/>
    <w:uiPriority w:val="99"/>
    <w:rPr>
      <w:rFonts w:cs="Times New Roman"/>
      <w:sz w:val="18"/>
    </w:rPr>
  </w:style>
  <w:style w:type="character" w:customStyle="1" w:styleId="33">
    <w:name w:val="Footer Char"/>
    <w:basedOn w:val="11"/>
    <w:link w:val="8"/>
    <w:locked/>
    <w:uiPriority w:val="99"/>
    <w:rPr>
      <w:rFonts w:cs="Times New Roman"/>
      <w:sz w:val="18"/>
    </w:rPr>
  </w:style>
  <w:style w:type="character" w:customStyle="1" w:styleId="34">
    <w:name w:val="Header Char"/>
    <w:basedOn w:val="11"/>
    <w:link w:val="9"/>
    <w:semiHidden/>
    <w:locked/>
    <w:uiPriority w:val="99"/>
    <w:rPr>
      <w:rFonts w:cs="Times New Roman"/>
      <w:sz w:val="18"/>
    </w:rPr>
  </w:style>
  <w:style w:type="character" w:customStyle="1" w:styleId="35">
    <w:name w:val="jian"/>
    <w:uiPriority w:val="99"/>
  </w:style>
  <w:style w:type="character" w:customStyle="1" w:styleId="36">
    <w:name w:val="onmenu02"/>
    <w:uiPriority w:val="99"/>
    <w:rPr>
      <w:color w:val="D7D7D7"/>
    </w:rPr>
  </w:style>
  <w:style w:type="character" w:customStyle="1" w:styleId="37">
    <w:name w:val="apple-converted-space"/>
    <w:uiPriority w:val="99"/>
  </w:style>
  <w:style w:type="character" w:customStyle="1" w:styleId="38">
    <w:name w:val="无间隔 Char"/>
    <w:link w:val="16"/>
    <w:locked/>
    <w:uiPriority w:val="99"/>
    <w:rPr>
      <w:rFonts w:ascii="Cambria" w:hAnsi="Cambria" w:eastAsia="宋体"/>
      <w:sz w:val="22"/>
      <w:lang w:val="en-US" w:eastAsia="en-US"/>
    </w:rPr>
  </w:style>
  <w:style w:type="character" w:customStyle="1" w:styleId="39">
    <w:name w:val="fr"/>
    <w:uiPriority w:val="99"/>
  </w:style>
  <w:style w:type="character" w:customStyle="1" w:styleId="40">
    <w:name w:val="line2"/>
    <w:uiPriority w:val="99"/>
  </w:style>
  <w:style w:type="character" w:customStyle="1" w:styleId="41">
    <w:name w:val="Footer Char1"/>
    <w:link w:val="8"/>
    <w:semiHidden/>
    <w:locked/>
    <w:uiPriority w:val="99"/>
    <w:rPr>
      <w:sz w:val="18"/>
    </w:rPr>
  </w:style>
  <w:style w:type="character" w:customStyle="1" w:styleId="42">
    <w:name w:val="Header Char1"/>
    <w:link w:val="9"/>
    <w:semiHidden/>
    <w:locked/>
    <w:uiPriority w:val="99"/>
    <w:rPr>
      <w:sz w:val="18"/>
    </w:rPr>
  </w:style>
  <w:style w:type="character" w:customStyle="1" w:styleId="43">
    <w:name w:val="Date Char1"/>
    <w:link w:val="6"/>
    <w:semiHidden/>
    <w:locked/>
    <w:uiPriority w:val="99"/>
  </w:style>
  <w:style w:type="character" w:customStyle="1" w:styleId="44">
    <w:name w:val="Balloon Text Char1"/>
    <w:link w:val="7"/>
    <w:semiHidden/>
    <w:locked/>
    <w:uiPriority w:val="99"/>
    <w:rPr>
      <w:sz w:val="2"/>
    </w:rPr>
  </w:style>
  <w:style w:type="character" w:customStyle="1" w:styleId="45">
    <w:name w:val="Plain Text Char1"/>
    <w:link w:val="5"/>
    <w:semiHidden/>
    <w:locked/>
    <w:uiPriority w:val="99"/>
    <w:rPr>
      <w:rFonts w:ascii="宋体" w:hAnsi="Courier New"/>
      <w:sz w:val="21"/>
    </w:rPr>
  </w:style>
  <w:style w:type="character" w:customStyle="1" w:styleId="46">
    <w:name w:val="z-Top of Form Char"/>
    <w:link w:val="21"/>
    <w:semiHidden/>
    <w:locked/>
    <w:uiPriority w:val="99"/>
    <w:rPr>
      <w:rFonts w:ascii="Arial" w:hAnsi="Arial"/>
      <w:vanish/>
      <w:sz w:val="16"/>
    </w:rPr>
  </w:style>
  <w:style w:type="character" w:customStyle="1" w:styleId="47">
    <w:name w:val="z-Bottom of Form Char"/>
    <w:link w:val="22"/>
    <w:semiHidden/>
    <w:locked/>
    <w:uiPriority w:val="99"/>
    <w:rPr>
      <w:rFonts w:ascii="Arial" w:hAns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212</Words>
  <Characters>1276</Characters>
  <Lines>0</Lines>
  <Paragraphs>0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2016-02-01T02:15:00Z</dcterms:created>
  <dc:creator>User</dc:creator>
  <cp:lastModifiedBy>Administrator</cp:lastModifiedBy>
  <cp:lastPrinted>2017-09-18T03:36:00Z</cp:lastPrinted>
  <dcterms:modified xsi:type="dcterms:W3CDTF">2017-10-19T07:56:47Z</dcterms:modified>
  <dc:title>中总协〔2014〕22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